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9499" w14:textId="18E61614"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r w:rsidRPr="001D3022">
        <w:rPr>
          <w:rFonts w:ascii="Times New Roman" w:eastAsia="Times New Roman" w:hAnsi="Times New Roman" w:cs="Times New Roman"/>
          <w:lang w:eastAsia="es-MX"/>
        </w:rPr>
        <w:br/>
      </w:r>
    </w:p>
    <w:p w14:paraId="31D77BD6"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color w:val="000000"/>
          <w:sz w:val="32"/>
          <w:szCs w:val="32"/>
          <w:lang w:eastAsia="es-MX"/>
        </w:rPr>
        <w:t>Título del Protocolo:</w:t>
      </w:r>
      <w:r w:rsidRPr="001D3022">
        <w:rPr>
          <w:rFonts w:ascii="Times New Roman" w:eastAsia="Times New Roman" w:hAnsi="Times New Roman" w:cs="Times New Roman"/>
          <w:b/>
          <w:bCs/>
          <w:color w:val="000000"/>
          <w:sz w:val="32"/>
          <w:szCs w:val="32"/>
          <w:lang w:eastAsia="es-MX"/>
        </w:rPr>
        <w:t> </w:t>
      </w:r>
    </w:p>
    <w:p w14:paraId="32B69ACF" w14:textId="7D17E793" w:rsidR="001D3022" w:rsidRPr="001D3022" w:rsidRDefault="001D3022" w:rsidP="001D3022">
      <w:pPr>
        <w:jc w:val="cente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32"/>
          <w:szCs w:val="32"/>
          <w:lang w:eastAsia="es-MX"/>
        </w:rPr>
        <w:t xml:space="preserve">Estudio Observacional Retrospectivo </w:t>
      </w:r>
      <w:r w:rsidR="003B2E44">
        <w:rPr>
          <w:rFonts w:ascii="Times New Roman" w:eastAsia="Times New Roman" w:hAnsi="Times New Roman" w:cs="Times New Roman"/>
          <w:b/>
          <w:bCs/>
          <w:color w:val="000000"/>
          <w:sz w:val="32"/>
          <w:szCs w:val="32"/>
          <w:lang w:eastAsia="es-MX"/>
        </w:rPr>
        <w:t xml:space="preserve"> del linfoma folicular </w:t>
      </w:r>
      <w:r w:rsidRPr="001D3022">
        <w:rPr>
          <w:rFonts w:ascii="Times New Roman" w:eastAsia="Times New Roman" w:hAnsi="Times New Roman" w:cs="Times New Roman"/>
          <w:b/>
          <w:bCs/>
          <w:color w:val="000000"/>
          <w:sz w:val="32"/>
          <w:szCs w:val="32"/>
          <w:lang w:eastAsia="es-MX"/>
        </w:rPr>
        <w:t>en Latinoamérica entre los años 201</w:t>
      </w:r>
      <w:r w:rsidR="003B2E44">
        <w:rPr>
          <w:rFonts w:ascii="Times New Roman" w:eastAsia="Times New Roman" w:hAnsi="Times New Roman" w:cs="Times New Roman"/>
          <w:b/>
          <w:bCs/>
          <w:color w:val="000000"/>
          <w:sz w:val="32"/>
          <w:szCs w:val="32"/>
          <w:lang w:eastAsia="es-MX"/>
        </w:rPr>
        <w:t>0</w:t>
      </w:r>
      <w:r w:rsidRPr="001D3022">
        <w:rPr>
          <w:rFonts w:ascii="Times New Roman" w:eastAsia="Times New Roman" w:hAnsi="Times New Roman" w:cs="Times New Roman"/>
          <w:b/>
          <w:bCs/>
          <w:color w:val="000000"/>
          <w:sz w:val="32"/>
          <w:szCs w:val="32"/>
          <w:lang w:eastAsia="es-MX"/>
        </w:rPr>
        <w:t xml:space="preserve"> y 2022.</w:t>
      </w:r>
    </w:p>
    <w:p w14:paraId="225DB76A" w14:textId="77777777"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r w:rsidRPr="001D3022">
        <w:rPr>
          <w:rFonts w:ascii="Times New Roman" w:eastAsia="Times New Roman" w:hAnsi="Times New Roman" w:cs="Times New Roman"/>
          <w:lang w:eastAsia="es-MX"/>
        </w:rPr>
        <w:br/>
      </w:r>
      <w:r w:rsidRPr="001D3022">
        <w:rPr>
          <w:rFonts w:ascii="Times New Roman" w:eastAsia="Times New Roman" w:hAnsi="Times New Roman" w:cs="Times New Roman"/>
          <w:lang w:eastAsia="es-MX"/>
        </w:rPr>
        <w:br/>
      </w:r>
    </w:p>
    <w:p w14:paraId="7CFDC14C" w14:textId="77777777" w:rsidR="00D23FFB" w:rsidRDefault="00D23FFB" w:rsidP="001D3022">
      <w:pPr>
        <w:rPr>
          <w:rFonts w:ascii="Times New Roman" w:eastAsia="Times New Roman" w:hAnsi="Times New Roman" w:cs="Times New Roman"/>
          <w:b/>
          <w:bCs/>
          <w:color w:val="000000"/>
          <w:sz w:val="28"/>
          <w:szCs w:val="28"/>
          <w:lang w:eastAsia="es-MX"/>
        </w:rPr>
      </w:pPr>
    </w:p>
    <w:p w14:paraId="0D08CB01" w14:textId="4E09CC27" w:rsidR="00D23FFB" w:rsidRDefault="00C45E32" w:rsidP="001D3022">
      <w:pPr>
        <w:rPr>
          <w:rFonts w:ascii="Times New Roman" w:eastAsia="Times New Roman" w:hAnsi="Times New Roman" w:cs="Times New Roman"/>
          <w:b/>
          <w:bCs/>
          <w:color w:val="000000"/>
          <w:sz w:val="28"/>
          <w:szCs w:val="28"/>
          <w:lang w:eastAsia="es-MX"/>
        </w:rPr>
      </w:pPr>
      <w:r w:rsidRPr="00955268">
        <w:rPr>
          <w:rFonts w:cstheme="minorHAnsi"/>
          <w:b/>
          <w:noProof/>
        </w:rPr>
        <w:drawing>
          <wp:inline distT="0" distB="0" distL="0" distR="0" wp14:anchorId="68E9C0D1" wp14:editId="6A970B28">
            <wp:extent cx="2801698" cy="75057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28159" cy="757659"/>
                    </a:xfrm>
                    <a:prstGeom prst="rect">
                      <a:avLst/>
                    </a:prstGeom>
                    <a:noFill/>
                    <a:ln>
                      <a:noFill/>
                    </a:ln>
                  </pic:spPr>
                </pic:pic>
              </a:graphicData>
            </a:graphic>
          </wp:inline>
        </w:drawing>
      </w:r>
    </w:p>
    <w:p w14:paraId="04EB6C42" w14:textId="77777777" w:rsidR="00D23FFB" w:rsidRDefault="00D23FFB" w:rsidP="001D3022">
      <w:pPr>
        <w:rPr>
          <w:rFonts w:ascii="Times New Roman" w:eastAsia="Times New Roman" w:hAnsi="Times New Roman" w:cs="Times New Roman"/>
          <w:b/>
          <w:bCs/>
          <w:color w:val="000000"/>
          <w:sz w:val="28"/>
          <w:szCs w:val="28"/>
          <w:lang w:eastAsia="es-MX"/>
        </w:rPr>
      </w:pPr>
    </w:p>
    <w:p w14:paraId="0A87CF61" w14:textId="77777777" w:rsidR="00D23FFB" w:rsidRDefault="00D23FFB" w:rsidP="001D3022">
      <w:pPr>
        <w:rPr>
          <w:rFonts w:ascii="Times New Roman" w:eastAsia="Times New Roman" w:hAnsi="Times New Roman" w:cs="Times New Roman"/>
          <w:b/>
          <w:bCs/>
          <w:color w:val="000000"/>
          <w:sz w:val="28"/>
          <w:szCs w:val="28"/>
          <w:lang w:eastAsia="es-MX"/>
        </w:rPr>
      </w:pPr>
    </w:p>
    <w:p w14:paraId="6B36991E" w14:textId="77777777" w:rsidR="001D3022" w:rsidRPr="001D3022" w:rsidRDefault="001D3022" w:rsidP="001D3022">
      <w:pPr>
        <w:rPr>
          <w:rFonts w:ascii="Times New Roman" w:eastAsia="Times New Roman" w:hAnsi="Times New Roman" w:cs="Times New Roman"/>
          <w:lang w:eastAsia="es-MX"/>
        </w:rPr>
      </w:pPr>
    </w:p>
    <w:p w14:paraId="289CFB74" w14:textId="61974D00"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Investigadores asociados: </w:t>
      </w:r>
      <w:r w:rsidR="005559C6">
        <w:rPr>
          <w:rFonts w:ascii="Times New Roman" w:eastAsia="Times New Roman" w:hAnsi="Times New Roman" w:cs="Times New Roman"/>
          <w:b/>
          <w:bCs/>
          <w:color w:val="000000"/>
          <w:sz w:val="28"/>
          <w:szCs w:val="28"/>
          <w:lang w:eastAsia="es-MX"/>
        </w:rPr>
        <w:t xml:space="preserve">Dra Maria Alejandra Torres Viera. Venezuela  </w:t>
      </w:r>
    </w:p>
    <w:p w14:paraId="2967540E" w14:textId="77777777" w:rsidR="001D3022" w:rsidRPr="001D3022" w:rsidRDefault="001D3022" w:rsidP="001D3022">
      <w:pPr>
        <w:rPr>
          <w:rFonts w:ascii="Times New Roman" w:eastAsia="Times New Roman" w:hAnsi="Times New Roman" w:cs="Times New Roman"/>
          <w:lang w:eastAsia="es-MX"/>
        </w:rPr>
      </w:pPr>
    </w:p>
    <w:p w14:paraId="7C10586D"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Investigadores principales representantes de cada país del GELL</w:t>
      </w:r>
    </w:p>
    <w:p w14:paraId="4BCE395F" w14:textId="64420B7E"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p>
    <w:p w14:paraId="417BC116" w14:textId="77777777" w:rsidR="001D3022" w:rsidRPr="001D3022" w:rsidRDefault="001D3022" w:rsidP="001D3022">
      <w:pPr>
        <w:spacing w:before="12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3. INTRODUCCIÓN: </w:t>
      </w:r>
    </w:p>
    <w:p w14:paraId="0097B117" w14:textId="050215A5" w:rsidR="00D1176A" w:rsidRPr="00D1176A" w:rsidRDefault="00D1176A" w:rsidP="00D1176A"/>
    <w:p w14:paraId="56716711" w14:textId="77777777" w:rsidR="00D1176A" w:rsidRPr="00F14A6F" w:rsidRDefault="00D1176A" w:rsidP="00D1176A">
      <w:pPr>
        <w:rPr>
          <w:lang w:val="en-US"/>
        </w:rPr>
      </w:pPr>
    </w:p>
    <w:p w14:paraId="578BDB5B" w14:textId="18705678" w:rsidR="00D1176A" w:rsidRDefault="00D1176A" w:rsidP="00D1176A">
      <w:pPr>
        <w:pStyle w:val="Ttulo1"/>
        <w:jc w:val="both"/>
        <w:rPr>
          <w:b w:val="0"/>
        </w:rPr>
      </w:pPr>
      <w:r w:rsidRPr="009A6AA0">
        <w:rPr>
          <w:b w:val="0"/>
        </w:rPr>
        <w:t xml:space="preserve">El linfoma folicular (LF) es una neoplasia sistémica del tejido linfoide que muestra la diferenciación de células B del centro germinal (CG). FL representa ~ 5% de todas las neoplasias hematológicas y hasta el 35% de todos los casos en Europa y el 40% en los Estados Unidos. (1)(2)(3)  No está formado por una célula única, sino por una variedad de </w:t>
      </w:r>
      <w:proofErr w:type="spellStart"/>
      <w:r w:rsidRPr="009A6AA0">
        <w:rPr>
          <w:b w:val="0"/>
        </w:rPr>
        <w:t>subclones</w:t>
      </w:r>
      <w:proofErr w:type="spellEnd"/>
      <w:r w:rsidRPr="009A6AA0">
        <w:rPr>
          <w:b w:val="0"/>
        </w:rPr>
        <w:t xml:space="preserve"> con ventaja selectiva que se relaciona de manera diversa co</w:t>
      </w:r>
      <w:r>
        <w:rPr>
          <w:b w:val="0"/>
        </w:rPr>
        <w:t>n su entorno o microambiente, de</w:t>
      </w:r>
      <w:r w:rsidRPr="009A6AA0">
        <w:rPr>
          <w:b w:val="0"/>
        </w:rPr>
        <w:t xml:space="preserve"> tal manera que se han resaltado diferencias fundamentales en la composición </w:t>
      </w:r>
      <w:r>
        <w:rPr>
          <w:b w:val="0"/>
        </w:rPr>
        <w:t>celular de los microambientes medular (MO) y del ganglio linfático (GL)</w:t>
      </w:r>
      <w:r w:rsidRPr="009A6AA0">
        <w:rPr>
          <w:b w:val="0"/>
        </w:rPr>
        <w:t xml:space="preserve"> (</w:t>
      </w:r>
      <w:proofErr w:type="spellStart"/>
      <w:r w:rsidRPr="009A6AA0">
        <w:rPr>
          <w:b w:val="0"/>
        </w:rPr>
        <w:t>Wahlin</w:t>
      </w:r>
      <w:proofErr w:type="spellEnd"/>
      <w:r w:rsidRPr="009A6AA0">
        <w:rPr>
          <w:b w:val="0"/>
        </w:rPr>
        <w:t xml:space="preserve"> et al., 2012); </w:t>
      </w:r>
      <w:r>
        <w:rPr>
          <w:b w:val="0"/>
        </w:rPr>
        <w:t>Nuevos estudios evalúan</w:t>
      </w:r>
      <w:r w:rsidRPr="009A6AA0">
        <w:rPr>
          <w:b w:val="0"/>
        </w:rPr>
        <w:t xml:space="preserve"> el impacto de estas variaciones de células clonales, microambiente y sus ¨nichos particulares¨  en el comportamiento  de los clones malignos del linfoma folicular, que inciden  de forma inequívo</w:t>
      </w:r>
      <w:r>
        <w:rPr>
          <w:b w:val="0"/>
        </w:rPr>
        <w:t>ca sobre su variabilidad clínica.</w:t>
      </w:r>
      <w:r w:rsidRPr="009A6AA0">
        <w:rPr>
          <w:b w:val="0"/>
        </w:rPr>
        <w:t>(7)(10)</w:t>
      </w:r>
      <w:r>
        <w:rPr>
          <w:b w:val="0"/>
        </w:rPr>
        <w:t xml:space="preserve">. Para el </w:t>
      </w:r>
      <w:proofErr w:type="gramStart"/>
      <w:r>
        <w:rPr>
          <w:b w:val="0"/>
        </w:rPr>
        <w:t>2020,  el</w:t>
      </w:r>
      <w:proofErr w:type="gramEnd"/>
      <w:r>
        <w:rPr>
          <w:b w:val="0"/>
        </w:rPr>
        <w:t xml:space="preserve"> t</w:t>
      </w:r>
      <w:r w:rsidRPr="009A6AA0">
        <w:rPr>
          <w:b w:val="0"/>
        </w:rPr>
        <w:t xml:space="preserve">ratamiento </w:t>
      </w:r>
      <w:r>
        <w:rPr>
          <w:b w:val="0"/>
        </w:rPr>
        <w:t xml:space="preserve"> del LF </w:t>
      </w:r>
      <w:r w:rsidRPr="009A6AA0">
        <w:rPr>
          <w:b w:val="0"/>
        </w:rPr>
        <w:t>incluye observación, quimioterapia, trasplante de células madre hematopoyéticas y terapias inmunológicas</w:t>
      </w:r>
      <w:r>
        <w:rPr>
          <w:b w:val="0"/>
        </w:rPr>
        <w:t xml:space="preserve"> exclusivas</w:t>
      </w:r>
      <w:r>
        <w:rPr>
          <w:b w:val="0"/>
        </w:rPr>
        <w:t>.</w:t>
      </w:r>
    </w:p>
    <w:p w14:paraId="28B1FEAE" w14:textId="77777777" w:rsidR="00D1176A" w:rsidRPr="00D1176A" w:rsidRDefault="00D1176A" w:rsidP="00D1176A">
      <w:pPr>
        <w:rPr>
          <w:lang w:val="es-ES_tradnl" w:eastAsia="es-ES"/>
        </w:rPr>
      </w:pPr>
    </w:p>
    <w:p w14:paraId="2B6B11BE" w14:textId="4F841ED2" w:rsidR="00D1176A" w:rsidRPr="004027F0" w:rsidRDefault="00D1176A" w:rsidP="00D1176A">
      <w:pPr>
        <w:jc w:val="both"/>
        <w:rPr>
          <w:rFonts w:ascii="Arial" w:eastAsiaTheme="majorEastAsia" w:hAnsi="Arial" w:cstheme="majorBidi"/>
          <w:sz w:val="22"/>
          <w:szCs w:val="32"/>
        </w:rPr>
      </w:pPr>
      <w:r>
        <w:rPr>
          <w:rFonts w:ascii="Arial" w:eastAsiaTheme="majorEastAsia" w:hAnsi="Arial" w:cstheme="majorBidi"/>
          <w:sz w:val="22"/>
          <w:szCs w:val="32"/>
        </w:rPr>
        <w:t xml:space="preserve">Este trabajo es un estudio epidemiologico de corte  </w:t>
      </w:r>
      <w:r w:rsidRPr="00FA6C22">
        <w:rPr>
          <w:rFonts w:ascii="Arial" w:eastAsiaTheme="majorEastAsia" w:hAnsi="Arial" w:cstheme="majorBidi"/>
          <w:sz w:val="22"/>
          <w:szCs w:val="32"/>
        </w:rPr>
        <w:t>Latinoamér</w:t>
      </w:r>
      <w:r>
        <w:rPr>
          <w:rFonts w:ascii="Arial" w:eastAsiaTheme="majorEastAsia" w:hAnsi="Arial" w:cstheme="majorBidi"/>
          <w:sz w:val="22"/>
          <w:szCs w:val="32"/>
        </w:rPr>
        <w:t xml:space="preserve">icano  con la participación de mas de 30 </w:t>
      </w:r>
      <w:r w:rsidRPr="00FA6C22">
        <w:rPr>
          <w:rFonts w:ascii="Arial" w:eastAsiaTheme="majorEastAsia" w:hAnsi="Arial" w:cstheme="majorBidi"/>
          <w:sz w:val="22"/>
          <w:szCs w:val="32"/>
        </w:rPr>
        <w:t>expe</w:t>
      </w:r>
      <w:r>
        <w:rPr>
          <w:rFonts w:ascii="Arial" w:eastAsiaTheme="majorEastAsia" w:hAnsi="Arial" w:cstheme="majorBidi"/>
          <w:sz w:val="22"/>
          <w:szCs w:val="32"/>
        </w:rPr>
        <w:t>rtos y 11</w:t>
      </w:r>
      <w:r w:rsidRPr="00FA6C22">
        <w:rPr>
          <w:rFonts w:ascii="Arial" w:eastAsiaTheme="majorEastAsia" w:hAnsi="Arial" w:cstheme="majorBidi"/>
          <w:sz w:val="22"/>
          <w:szCs w:val="32"/>
        </w:rPr>
        <w:t xml:space="preserve"> países, con el objetivo de que sirva como documento científico unificado,  con capacidad inclusive de impactar políticas sociales y de salud en nuestros entornos individuales,  con criterios de unidad Latinoaméricana.</w:t>
      </w:r>
    </w:p>
    <w:p w14:paraId="43AB3F16" w14:textId="4B296F53" w:rsidR="007E6E34" w:rsidRPr="001D3022" w:rsidRDefault="007E6E34" w:rsidP="007E6E34">
      <w:pPr>
        <w:spacing w:before="120"/>
        <w:jc w:val="both"/>
        <w:rPr>
          <w:rFonts w:ascii="Times New Roman" w:eastAsia="Times New Roman" w:hAnsi="Times New Roman" w:cs="Times New Roman"/>
          <w:color w:val="000000"/>
          <w:sz w:val="28"/>
          <w:szCs w:val="28"/>
          <w:lang w:eastAsia="es-MX"/>
        </w:rPr>
      </w:pPr>
    </w:p>
    <w:p w14:paraId="25CA2EE0" w14:textId="77777777" w:rsidR="001D3022" w:rsidRPr="001D3022" w:rsidRDefault="001D3022" w:rsidP="001D3022">
      <w:pPr>
        <w:rPr>
          <w:rFonts w:ascii="Times New Roman" w:eastAsia="Times New Roman" w:hAnsi="Times New Roman" w:cs="Times New Roman"/>
          <w:lang w:eastAsia="es-MX"/>
        </w:rPr>
      </w:pPr>
    </w:p>
    <w:p w14:paraId="58751753" w14:textId="77777777" w:rsidR="001D3022" w:rsidRPr="001D3022" w:rsidRDefault="001D3022" w:rsidP="001D3022">
      <w:pPr>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PALABRAS CLAVES: </w:t>
      </w:r>
      <w:r w:rsidRPr="001D3022">
        <w:rPr>
          <w:rFonts w:ascii="Times New Roman" w:eastAsia="Times New Roman" w:hAnsi="Times New Roman" w:cs="Times New Roman"/>
          <w:color w:val="000000"/>
          <w:sz w:val="28"/>
          <w:szCs w:val="28"/>
          <w:lang w:eastAsia="es-MX"/>
        </w:rPr>
        <w:t>Linfoma de células del manto, Linfoma no hodgkin. </w:t>
      </w:r>
    </w:p>
    <w:p w14:paraId="1F0C9DBA" w14:textId="5D4EEEF7" w:rsidR="001D3022" w:rsidRPr="001D3022" w:rsidRDefault="001D3022" w:rsidP="001D3022">
      <w:pPr>
        <w:spacing w:after="240"/>
        <w:rPr>
          <w:rFonts w:ascii="Times New Roman" w:eastAsia="Times New Roman" w:hAnsi="Times New Roman" w:cs="Times New Roman"/>
          <w:lang w:eastAsia="es-MX"/>
        </w:rPr>
      </w:pPr>
    </w:p>
    <w:p w14:paraId="420BA27D"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4. OBJETIVOS: </w:t>
      </w:r>
    </w:p>
    <w:p w14:paraId="53657EE9"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Objetivo General: </w:t>
      </w:r>
      <w:r w:rsidRPr="001D3022">
        <w:rPr>
          <w:rFonts w:ascii="Times New Roman" w:eastAsia="Times New Roman" w:hAnsi="Times New Roman" w:cs="Times New Roman"/>
          <w:color w:val="000000"/>
          <w:sz w:val="28"/>
          <w:szCs w:val="28"/>
          <w:lang w:eastAsia="es-MX"/>
        </w:rPr>
        <w:t>. </w:t>
      </w:r>
    </w:p>
    <w:p w14:paraId="77C280E4" w14:textId="77777777" w:rsidR="001D3022" w:rsidRPr="001D3022" w:rsidRDefault="001D3022" w:rsidP="001D3022">
      <w:pPr>
        <w:numPr>
          <w:ilvl w:val="0"/>
          <w:numId w:val="1"/>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Describir el diagnóstico, tratamiento y evolución del Linfoma del Manto en Latinoamérica.</w:t>
      </w:r>
    </w:p>
    <w:p w14:paraId="7BD79945"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Objetivos Específicos: </w:t>
      </w:r>
    </w:p>
    <w:p w14:paraId="191FE262"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Primario. </w:t>
      </w:r>
    </w:p>
    <w:p w14:paraId="773C75E2" w14:textId="2351262C" w:rsidR="001D3022" w:rsidRPr="001D3022" w:rsidRDefault="001D3022" w:rsidP="001D3022">
      <w:pPr>
        <w:numPr>
          <w:ilvl w:val="0"/>
          <w:numId w:val="2"/>
        </w:numPr>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 xml:space="preserve">Describir el tipo de tratamiento recibido por los pacientes con linfoma del </w:t>
      </w:r>
      <w:r w:rsidR="0008459C">
        <w:rPr>
          <w:rFonts w:ascii="Times New Roman" w:eastAsia="Times New Roman" w:hAnsi="Times New Roman" w:cs="Times New Roman"/>
          <w:color w:val="000000"/>
          <w:sz w:val="28"/>
          <w:szCs w:val="28"/>
          <w:lang w:eastAsia="es-MX"/>
        </w:rPr>
        <w:t>M</w:t>
      </w:r>
      <w:r w:rsidRPr="001D3022">
        <w:rPr>
          <w:rFonts w:ascii="Times New Roman" w:eastAsia="Times New Roman" w:hAnsi="Times New Roman" w:cs="Times New Roman"/>
          <w:color w:val="000000"/>
          <w:sz w:val="28"/>
          <w:szCs w:val="28"/>
          <w:lang w:eastAsia="es-MX"/>
        </w:rPr>
        <w:t>anto en latinoamérica  en el mundo real.</w:t>
      </w:r>
    </w:p>
    <w:p w14:paraId="6583465A" w14:textId="77777777" w:rsidR="001D3022" w:rsidRPr="001D3022" w:rsidRDefault="001D3022" w:rsidP="001D3022">
      <w:pPr>
        <w:numPr>
          <w:ilvl w:val="0"/>
          <w:numId w:val="2"/>
        </w:numPr>
        <w:spacing w:after="240"/>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Describir los estudios diagnósticos realizados en estos pacientes.</w:t>
      </w:r>
    </w:p>
    <w:p w14:paraId="782ED038"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Secundarios</w:t>
      </w:r>
    </w:p>
    <w:p w14:paraId="36F6F944" w14:textId="77777777" w:rsidR="001D3022" w:rsidRPr="001D3022" w:rsidRDefault="001D3022" w:rsidP="001D3022">
      <w:pPr>
        <w:numPr>
          <w:ilvl w:val="0"/>
          <w:numId w:val="3"/>
        </w:numPr>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Evaluar la tasa de respuesta al tratamiento </w:t>
      </w:r>
    </w:p>
    <w:p w14:paraId="3BC58889" w14:textId="77777777" w:rsidR="001D3022" w:rsidRPr="001D3022" w:rsidRDefault="001D3022" w:rsidP="001D3022">
      <w:pPr>
        <w:numPr>
          <w:ilvl w:val="0"/>
          <w:numId w:val="3"/>
        </w:numPr>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Evaluar la sobrevida libre de progresión o sobrevida global.</w:t>
      </w:r>
    </w:p>
    <w:p w14:paraId="2413B9A7" w14:textId="77777777" w:rsidR="001D3022" w:rsidRPr="001D3022" w:rsidRDefault="001D3022" w:rsidP="001D3022">
      <w:pPr>
        <w:numPr>
          <w:ilvl w:val="0"/>
          <w:numId w:val="3"/>
        </w:numPr>
        <w:spacing w:after="240"/>
        <w:jc w:val="both"/>
        <w:textAlignment w:val="baseline"/>
        <w:rPr>
          <w:rFonts w:ascii="Times New Roman" w:eastAsia="Times New Roman" w:hAnsi="Times New Roman" w:cs="Times New Roman"/>
          <w:b/>
          <w:bCs/>
          <w:color w:val="000000"/>
          <w:sz w:val="28"/>
          <w:szCs w:val="28"/>
          <w:lang w:eastAsia="es-MX"/>
        </w:rPr>
      </w:pPr>
      <w:r w:rsidRPr="001D3022">
        <w:rPr>
          <w:rFonts w:ascii="Times New Roman" w:eastAsia="Times New Roman" w:hAnsi="Times New Roman" w:cs="Times New Roman"/>
          <w:color w:val="000000"/>
          <w:sz w:val="28"/>
          <w:szCs w:val="28"/>
          <w:lang w:eastAsia="es-MX"/>
        </w:rPr>
        <w:t>Evaluar el acceso a los tratamientos y estudios diagnósticos recomendados internacionalmente en estos pacientes.</w:t>
      </w:r>
    </w:p>
    <w:p w14:paraId="23C5F2E4"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5.  MATERIALES Y MÉTODOS</w:t>
      </w:r>
    </w:p>
    <w:p w14:paraId="7C03E9A5" w14:textId="7B3236AE" w:rsidR="001D3022" w:rsidRPr="001D3022" w:rsidRDefault="001D3022" w:rsidP="001D3022">
      <w:pPr>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Diseño. </w:t>
      </w:r>
      <w:r w:rsidRPr="001D3022">
        <w:rPr>
          <w:rFonts w:ascii="Times New Roman" w:eastAsia="Times New Roman" w:hAnsi="Times New Roman" w:cs="Times New Roman"/>
          <w:color w:val="000000"/>
          <w:sz w:val="28"/>
          <w:szCs w:val="28"/>
          <w:lang w:eastAsia="es-MX"/>
        </w:rPr>
        <w:t>Se realizará un estudio de cohorte retrospectivo de pacientes con diagnóstico de Linfoma del Manto atendidos en las Instituciones pertenecientes al Grupo de estudios Enfermedades Linfoproliferativas Latinoamericano  en un período comprendido entre 2010 y 2020. Analítico. </w:t>
      </w:r>
    </w:p>
    <w:p w14:paraId="3D275075" w14:textId="77777777" w:rsidR="001D3022" w:rsidRPr="001D3022" w:rsidRDefault="001D3022" w:rsidP="001D3022">
      <w:pPr>
        <w:rPr>
          <w:rFonts w:ascii="Times New Roman" w:eastAsia="Times New Roman" w:hAnsi="Times New Roman" w:cs="Times New Roman"/>
          <w:lang w:eastAsia="es-MX"/>
        </w:rPr>
      </w:pPr>
    </w:p>
    <w:p w14:paraId="2846798A"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Población. </w:t>
      </w:r>
      <w:r w:rsidRPr="001D3022">
        <w:rPr>
          <w:rFonts w:ascii="Times New Roman" w:eastAsia="Times New Roman" w:hAnsi="Times New Roman" w:cs="Times New Roman"/>
          <w:color w:val="000000"/>
          <w:sz w:val="28"/>
          <w:szCs w:val="28"/>
          <w:lang w:eastAsia="es-MX"/>
        </w:rPr>
        <w:t>Se evaluarán pacientes que fueron atendidos por los profesionales pertenecientes al GELL, que hayan sido diagnosticados con Linfoma del Manto entre 1 de enero 2010 y  el 31 de diciembre de 2020 . Se incluirán aquellos que cumplan los criterios de inclusión y ninguno de exclusión. Se define diagnóstico con anatomía patológica referida en la historia clínica del paciente según las recomendaciones WHO . </w:t>
      </w:r>
    </w:p>
    <w:p w14:paraId="32B15F3A" w14:textId="77777777" w:rsidR="001D3022" w:rsidRPr="001D3022" w:rsidRDefault="001D3022" w:rsidP="001D3022">
      <w:pPr>
        <w:rPr>
          <w:rFonts w:ascii="Times New Roman" w:eastAsia="Times New Roman" w:hAnsi="Times New Roman" w:cs="Times New Roman"/>
          <w:lang w:eastAsia="es-MX"/>
        </w:rPr>
      </w:pPr>
    </w:p>
    <w:p w14:paraId="599F0178" w14:textId="77777777" w:rsidR="001D3022" w:rsidRPr="001D3022" w:rsidRDefault="001D3022" w:rsidP="001D3022">
      <w:pPr>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Criterios de Selección.</w:t>
      </w:r>
    </w:p>
    <w:p w14:paraId="44084AC9" w14:textId="77777777" w:rsidR="001D3022" w:rsidRPr="001D3022" w:rsidRDefault="001D3022" w:rsidP="001D3022">
      <w:pPr>
        <w:numPr>
          <w:ilvl w:val="0"/>
          <w:numId w:val="4"/>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Criterios de inclusión: Mayor de 18 años. Historia clínica con Biopsia de diagnóstico entre 1/2010 y 12/2020. </w:t>
      </w:r>
    </w:p>
    <w:p w14:paraId="0D29D3F8" w14:textId="77777777" w:rsidR="001D3022" w:rsidRPr="001D3022" w:rsidRDefault="001D3022" w:rsidP="001D3022">
      <w:pPr>
        <w:numPr>
          <w:ilvl w:val="0"/>
          <w:numId w:val="4"/>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Criterios de exclusión: Sin historia clínica disponible. </w:t>
      </w:r>
    </w:p>
    <w:p w14:paraId="18B5877F"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6. PROCEDIMIENTOS DEL ESTUDIO</w:t>
      </w:r>
    </w:p>
    <w:p w14:paraId="071BC1AC"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212121"/>
          <w:sz w:val="28"/>
          <w:szCs w:val="28"/>
          <w:lang w:eastAsia="es-MX"/>
        </w:rPr>
        <w:t>Se invitará a participar a todos los centros de latinoamérica incluidos en el grupo latinomericano de estudio de linfoma (GELL) a que envien potenciales pacientes.</w:t>
      </w:r>
    </w:p>
    <w:p w14:paraId="4EE18F3E"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212121"/>
          <w:sz w:val="28"/>
          <w:szCs w:val="28"/>
          <w:lang w:eastAsia="es-MX"/>
        </w:rPr>
        <w:t>Se realizará una búsqueda sistemática en la base de datos informática de cada centro de referencia hemato-oncológica de los investigadores pertenecientes al grupo GELL y se evaluarán todos los pacientes que tengan ingresado como problema linfoma del manto en el periodo de estudio </w:t>
      </w:r>
    </w:p>
    <w:p w14:paraId="3E411A5C"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212121"/>
          <w:sz w:val="28"/>
          <w:szCs w:val="28"/>
          <w:lang w:eastAsia="es-MX"/>
        </w:rPr>
        <w:t>Se incluirán todos los pacientes que cumplan con los criterios de selección y se revisarán las historias clínicas por h</w:t>
      </w:r>
      <w:r w:rsidRPr="001D3022">
        <w:rPr>
          <w:rFonts w:ascii="Times New Roman" w:eastAsia="Times New Roman" w:hAnsi="Times New Roman" w:cs="Times New Roman"/>
          <w:color w:val="000000"/>
          <w:sz w:val="28"/>
          <w:szCs w:val="28"/>
          <w:lang w:eastAsia="es-MX"/>
        </w:rPr>
        <w:t>ematólogo entrenado.</w:t>
      </w:r>
      <w:r w:rsidRPr="001D3022">
        <w:rPr>
          <w:rFonts w:ascii="Times New Roman" w:eastAsia="Times New Roman" w:hAnsi="Times New Roman" w:cs="Times New Roman"/>
          <w:color w:val="FF0000"/>
          <w:sz w:val="28"/>
          <w:szCs w:val="28"/>
          <w:lang w:eastAsia="es-MX"/>
        </w:rPr>
        <w:t xml:space="preserve">  </w:t>
      </w:r>
      <w:r w:rsidRPr="001D3022">
        <w:rPr>
          <w:rFonts w:ascii="Times New Roman" w:eastAsia="Times New Roman" w:hAnsi="Times New Roman" w:cs="Times New Roman"/>
          <w:color w:val="000000"/>
          <w:sz w:val="28"/>
          <w:szCs w:val="28"/>
          <w:lang w:eastAsia="es-MX"/>
        </w:rPr>
        <w:t>  </w:t>
      </w:r>
    </w:p>
    <w:p w14:paraId="629D1748" w14:textId="77777777" w:rsidR="001D3022" w:rsidRPr="001D3022" w:rsidRDefault="001D3022" w:rsidP="001D3022">
      <w:pPr>
        <w:numPr>
          <w:ilvl w:val="0"/>
          <w:numId w:val="5"/>
        </w:numPr>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El seguimiento se realizará hasta pérdida o muerte del paciente. </w:t>
      </w:r>
    </w:p>
    <w:p w14:paraId="3F931985" w14:textId="77777777" w:rsidR="001D3022" w:rsidRPr="001D3022" w:rsidRDefault="001D3022" w:rsidP="001D3022">
      <w:pPr>
        <w:numPr>
          <w:ilvl w:val="0"/>
          <w:numId w:val="5"/>
        </w:numPr>
        <w:jc w:val="both"/>
        <w:textAlignment w:val="baseline"/>
        <w:rPr>
          <w:rFonts w:ascii="Times New Roman" w:eastAsia="Times New Roman" w:hAnsi="Times New Roman" w:cs="Times New Roman"/>
          <w:b/>
          <w:bCs/>
          <w:color w:val="212121"/>
          <w:sz w:val="28"/>
          <w:szCs w:val="28"/>
          <w:lang w:eastAsia="es-MX"/>
        </w:rPr>
      </w:pPr>
      <w:r w:rsidRPr="001D3022">
        <w:rPr>
          <w:rFonts w:ascii="Times New Roman" w:eastAsia="Times New Roman" w:hAnsi="Times New Roman" w:cs="Times New Roman"/>
          <w:color w:val="000000"/>
          <w:sz w:val="28"/>
          <w:szCs w:val="28"/>
          <w:lang w:eastAsia="es-MX"/>
        </w:rPr>
        <w:t>Se identificará a cada paciente con el siguiente código: conjunto de letras de nombre/s y apellido seguido de año de nacimiento.</w:t>
      </w:r>
    </w:p>
    <w:p w14:paraId="0946E088" w14:textId="3F4C8ECA" w:rsidR="001D3022" w:rsidRPr="001D3022" w:rsidRDefault="001D3022" w:rsidP="001D3022">
      <w:pPr>
        <w:numPr>
          <w:ilvl w:val="0"/>
          <w:numId w:val="5"/>
        </w:numPr>
        <w:jc w:val="both"/>
        <w:textAlignment w:val="baseline"/>
        <w:rPr>
          <w:rFonts w:ascii="Times New Roman" w:eastAsia="Times New Roman" w:hAnsi="Times New Roman" w:cs="Times New Roman"/>
          <w:b/>
          <w:bCs/>
          <w:color w:val="212121"/>
          <w:sz w:val="28"/>
          <w:szCs w:val="28"/>
          <w:lang w:eastAsia="es-MX"/>
        </w:rPr>
      </w:pPr>
      <w:r w:rsidRPr="001D3022">
        <w:rPr>
          <w:rFonts w:ascii="Times New Roman" w:eastAsia="Times New Roman" w:hAnsi="Times New Roman" w:cs="Times New Roman"/>
          <w:color w:val="000000"/>
          <w:sz w:val="28"/>
          <w:szCs w:val="28"/>
          <w:lang w:eastAsia="es-MX"/>
        </w:rPr>
        <w:t>Se identificara inmunohistoquímica positividad, negatividad, no realizado</w:t>
      </w:r>
      <w:r w:rsidR="007E6E34">
        <w:rPr>
          <w:rFonts w:ascii="Times New Roman" w:eastAsia="Times New Roman" w:hAnsi="Times New Roman" w:cs="Times New Roman"/>
          <w:color w:val="000000"/>
          <w:sz w:val="28"/>
          <w:szCs w:val="28"/>
          <w:lang w:eastAsia="es-MX"/>
        </w:rPr>
        <w:t>.</w:t>
      </w:r>
    </w:p>
    <w:p w14:paraId="7F207361"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Se describirá estadío al diagnóstico y método de estadificación.</w:t>
      </w:r>
    </w:p>
    <w:p w14:paraId="1AF7565D" w14:textId="77777777" w:rsidR="001D3022" w:rsidRPr="001D3022" w:rsidRDefault="001D3022" w:rsidP="001D3022">
      <w:pPr>
        <w:numPr>
          <w:ilvl w:val="0"/>
          <w:numId w:val="5"/>
        </w:numPr>
        <w:jc w:val="both"/>
        <w:textAlignment w:val="baseline"/>
        <w:rPr>
          <w:rFonts w:ascii="Times New Roman" w:eastAsia="Times New Roman" w:hAnsi="Times New Roman" w:cs="Times New Roman"/>
          <w:b/>
          <w:bCs/>
          <w:color w:val="212121"/>
          <w:sz w:val="28"/>
          <w:szCs w:val="28"/>
          <w:lang w:eastAsia="es-MX"/>
        </w:rPr>
      </w:pPr>
      <w:r w:rsidRPr="001D3022">
        <w:rPr>
          <w:rFonts w:ascii="Times New Roman" w:eastAsia="Times New Roman" w:hAnsi="Times New Roman" w:cs="Times New Roman"/>
          <w:color w:val="000000"/>
          <w:sz w:val="28"/>
          <w:szCs w:val="28"/>
          <w:lang w:eastAsia="es-MX"/>
        </w:rPr>
        <w:t>Se describirá el tipo de tratamiento recibido en primera linea, inducción, número de ciclos.</w:t>
      </w:r>
    </w:p>
    <w:p w14:paraId="1DB8E6A8"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Se describirá la respuesta al tratamiento de primera línea y método del evaluación de la misma. </w:t>
      </w:r>
    </w:p>
    <w:p w14:paraId="59758FB3"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La data posteriormente se unificará para ejecutar la evaluación epidemiológica y estadística por el grupo de investigadores.</w:t>
      </w:r>
    </w:p>
    <w:p w14:paraId="0E16A99C"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Análisis de los datos y conclusiones serán ejecutados con la intención de publicación en una revista indizada.</w:t>
      </w:r>
    </w:p>
    <w:p w14:paraId="16758883"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Todos los participantes formaran parte de la publicación final. El rol de los autores se organizará de acuerdo con el margen de contribución en términos de casos de forma individual después del IP y de los coinvestigadores operativos. </w:t>
      </w:r>
    </w:p>
    <w:p w14:paraId="3602BDF7" w14:textId="77777777" w:rsidR="001D3022" w:rsidRPr="001D3022" w:rsidRDefault="001D3022" w:rsidP="001D3022">
      <w:pPr>
        <w:numPr>
          <w:ilvl w:val="0"/>
          <w:numId w:val="5"/>
        </w:numPr>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La información recolectada será únicamente utilizada para fines académicos y quedará bajo confidencialidad del grupo, pudiendo acceder a ella únicamente aquellos involucrados en este proyecto o a quienes ellos autoricen pudiendo usarse para futuros proyectos con IP diferentes si así fuera el caso.</w:t>
      </w:r>
    </w:p>
    <w:p w14:paraId="223E854C" w14:textId="77777777" w:rsidR="001D3022" w:rsidRPr="001D3022" w:rsidRDefault="001D3022" w:rsidP="001D3022">
      <w:pPr>
        <w:numPr>
          <w:ilvl w:val="0"/>
          <w:numId w:val="5"/>
        </w:numPr>
        <w:spacing w:after="240"/>
        <w:jc w:val="both"/>
        <w:textAlignment w:val="baseline"/>
        <w:rPr>
          <w:rFonts w:ascii="Times New Roman" w:eastAsia="Times New Roman" w:hAnsi="Times New Roman" w:cs="Times New Roman"/>
          <w:color w:val="212121"/>
          <w:sz w:val="28"/>
          <w:szCs w:val="28"/>
          <w:lang w:eastAsia="es-MX"/>
        </w:rPr>
      </w:pPr>
      <w:r w:rsidRPr="001D3022">
        <w:rPr>
          <w:rFonts w:ascii="Times New Roman" w:eastAsia="Times New Roman" w:hAnsi="Times New Roman" w:cs="Times New Roman"/>
          <w:color w:val="000000"/>
          <w:sz w:val="28"/>
          <w:szCs w:val="28"/>
          <w:lang w:eastAsia="es-MX"/>
        </w:rPr>
        <w:t>Este protocolo no debe ser usado, divulgado, publicado ni de cualquier forma difundido sin la autorización. Confidencialidad.</w:t>
      </w:r>
    </w:p>
    <w:p w14:paraId="538C82E9" w14:textId="77777777" w:rsidR="001D3022" w:rsidRPr="001D3022" w:rsidRDefault="001D3022" w:rsidP="001D3022">
      <w:pPr>
        <w:rPr>
          <w:rFonts w:ascii="Times New Roman" w:eastAsia="Times New Roman" w:hAnsi="Times New Roman" w:cs="Times New Roman"/>
          <w:lang w:eastAsia="es-MX"/>
        </w:rPr>
      </w:pPr>
    </w:p>
    <w:p w14:paraId="5086F75D" w14:textId="77777777" w:rsidR="001D3022" w:rsidRPr="001D3022" w:rsidRDefault="001D3022" w:rsidP="001D3022">
      <w:pPr>
        <w:spacing w:before="20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7. MUESTREO Y CÁLCULO MUESTRAL. </w:t>
      </w:r>
    </w:p>
    <w:p w14:paraId="64CC9901" w14:textId="77777777" w:rsidR="001D3022" w:rsidRPr="001D3022" w:rsidRDefault="001D3022" w:rsidP="001D3022">
      <w:pPr>
        <w:spacing w:before="20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Se realizará un muestreo consecutivo de todos los pacientes ingresados por los profesionales en el grupo GELL. Dado que se trata de una patología de baja prevalencia se tomará la totalidad de la población del período de estudio. Se calculará el poder del análisis una vez reclutados los pacientes.</w:t>
      </w:r>
    </w:p>
    <w:p w14:paraId="18169C9F" w14:textId="77777777" w:rsidR="001D3022" w:rsidRPr="001D3022" w:rsidRDefault="001D3022" w:rsidP="001D3022">
      <w:pPr>
        <w:rPr>
          <w:rFonts w:ascii="Times New Roman" w:eastAsia="Times New Roman" w:hAnsi="Times New Roman" w:cs="Times New Roman"/>
          <w:lang w:eastAsia="es-MX"/>
        </w:rPr>
      </w:pPr>
    </w:p>
    <w:p w14:paraId="368350C3"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8. PROCEDIMIENTOS PARA GARANTIZAR ASPECTOS ÉTICOS. </w:t>
      </w:r>
    </w:p>
    <w:p w14:paraId="66BE09E0"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No se espera que los sujetos de estudio tengan beneficio alguno ni tendrán ningún riesgo. Todos los datos de los pacientes se registrarán en una base de datos segura y sin identificación. </w:t>
      </w:r>
    </w:p>
    <w:p w14:paraId="238DC9B1" w14:textId="518F505E" w:rsidR="001D3022" w:rsidRPr="001D3022" w:rsidRDefault="001D3022" w:rsidP="001D3022">
      <w:pPr>
        <w:numPr>
          <w:ilvl w:val="0"/>
          <w:numId w:val="6"/>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Consentimiento informado</w:t>
      </w:r>
      <w:r w:rsidR="007E6E34">
        <w:rPr>
          <w:rFonts w:ascii="Times New Roman" w:eastAsia="Times New Roman" w:hAnsi="Times New Roman" w:cs="Times New Roman"/>
          <w:color w:val="000000"/>
          <w:sz w:val="28"/>
          <w:szCs w:val="28"/>
          <w:lang w:eastAsia="es-MX"/>
        </w:rPr>
        <w:t xml:space="preserve">: </w:t>
      </w:r>
      <w:r w:rsidRPr="001D3022">
        <w:rPr>
          <w:rFonts w:ascii="Times New Roman" w:eastAsia="Times New Roman" w:hAnsi="Times New Roman" w:cs="Times New Roman"/>
          <w:color w:val="000000"/>
          <w:sz w:val="28"/>
          <w:szCs w:val="28"/>
          <w:lang w:eastAsia="es-MX"/>
        </w:rPr>
        <w:t xml:space="preserve"> No se obtendrá el consentimiento informado en este estudio. </w:t>
      </w:r>
    </w:p>
    <w:p w14:paraId="117F53AF" w14:textId="77777777" w:rsidR="001D3022" w:rsidRPr="001D3022" w:rsidRDefault="001D3022" w:rsidP="001D3022">
      <w:pPr>
        <w:numPr>
          <w:ilvl w:val="0"/>
          <w:numId w:val="6"/>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Se obtendrán las autorizaciones correspondientes en cada institución y la aprobación del protocolo por parte del comité de bioética de cada una de ellas. El presente estudio se adhiere a las normas éticas internacionales (CIOMS 2016), salvaguardando los principios fundamentales de respeto a las personas, beneficencia y justicia.</w:t>
      </w:r>
    </w:p>
    <w:p w14:paraId="5CBA25E2" w14:textId="77777777" w:rsidR="001D3022" w:rsidRPr="001D3022" w:rsidRDefault="001D3022" w:rsidP="001D3022">
      <w:pPr>
        <w:spacing w:after="24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9. VARIABLES A EVALUAR. (Anexo 1) </w:t>
      </w:r>
    </w:p>
    <w:p w14:paraId="6C4C299D" w14:textId="77777777" w:rsidR="001D3022" w:rsidRPr="001D3022" w:rsidRDefault="001D3022" w:rsidP="001D3022">
      <w:pPr>
        <w:numPr>
          <w:ilvl w:val="0"/>
          <w:numId w:val="7"/>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Caracteristicas del Paciente: Fecha de nacimiento, sexo, nacionalidad, historia familiar de LNH, Indice de comorbilidad Charlson al diagnóstico. </w:t>
      </w:r>
    </w:p>
    <w:p w14:paraId="40E5560F" w14:textId="059AD58A" w:rsidR="001D3022" w:rsidRPr="001D3022" w:rsidRDefault="001D3022" w:rsidP="001D3022">
      <w:pPr>
        <w:numPr>
          <w:ilvl w:val="0"/>
          <w:numId w:val="7"/>
        </w:numPr>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 xml:space="preserve">Características de la enfermedad. Fecha de diagnóstico, Performance Status al diagnóstico (ECOG), presencia de síntomas B, Presencia de síntomas </w:t>
      </w:r>
      <w:r w:rsidR="007E6E34">
        <w:rPr>
          <w:rFonts w:ascii="Times New Roman" w:eastAsia="Times New Roman" w:hAnsi="Times New Roman" w:cs="Times New Roman"/>
          <w:color w:val="000000"/>
          <w:sz w:val="28"/>
          <w:szCs w:val="28"/>
          <w:lang w:eastAsia="es-MX"/>
        </w:rPr>
        <w:t>sistémicos</w:t>
      </w:r>
      <w:r w:rsidRPr="001D3022">
        <w:rPr>
          <w:rFonts w:ascii="Times New Roman" w:eastAsia="Times New Roman" w:hAnsi="Times New Roman" w:cs="Times New Roman"/>
          <w:color w:val="000000"/>
          <w:sz w:val="28"/>
          <w:szCs w:val="28"/>
          <w:lang w:eastAsia="es-MX"/>
        </w:rPr>
        <w:t>,  Laboratorio al diagnóstico: lactato deshidrogenasa, beta 2 microglobulina, presencia de citopenias, citopenia grado 3-4, Recuento de leucocitos totales, albúmina. Variante al diagnóstico</w:t>
      </w:r>
      <w:r w:rsidR="007E6E34">
        <w:rPr>
          <w:rFonts w:ascii="Times New Roman" w:eastAsia="Times New Roman" w:hAnsi="Times New Roman" w:cs="Times New Roman"/>
          <w:color w:val="000000"/>
          <w:sz w:val="28"/>
          <w:szCs w:val="28"/>
          <w:lang w:eastAsia="es-MX"/>
        </w:rPr>
        <w:t>; folicular grados, componente folicular Y/o difuso</w:t>
      </w:r>
      <w:r w:rsidRPr="001D3022">
        <w:rPr>
          <w:rFonts w:ascii="Times New Roman" w:eastAsia="Times New Roman" w:hAnsi="Times New Roman" w:cs="Times New Roman"/>
          <w:color w:val="000000"/>
          <w:sz w:val="28"/>
          <w:szCs w:val="28"/>
          <w:lang w:eastAsia="es-MX"/>
        </w:rPr>
        <w:t xml:space="preserve">. Estadio, Método de estadificación, </w:t>
      </w:r>
      <w:r w:rsidR="007E6E34">
        <w:rPr>
          <w:rFonts w:ascii="Times New Roman" w:eastAsia="Times New Roman" w:hAnsi="Times New Roman" w:cs="Times New Roman"/>
          <w:color w:val="000000"/>
          <w:sz w:val="28"/>
          <w:szCs w:val="28"/>
          <w:lang w:eastAsia="es-MX"/>
        </w:rPr>
        <w:t xml:space="preserve"> ( TAC  PET/CT) </w:t>
      </w:r>
      <w:r w:rsidRPr="001D3022">
        <w:rPr>
          <w:rFonts w:ascii="Times New Roman" w:eastAsia="Times New Roman" w:hAnsi="Times New Roman" w:cs="Times New Roman"/>
          <w:color w:val="000000"/>
          <w:sz w:val="28"/>
          <w:szCs w:val="28"/>
          <w:lang w:eastAsia="es-MX"/>
        </w:rPr>
        <w:t xml:space="preserve">Compromiso Extranodal, Sitio de compromiso EN, Score </w:t>
      </w:r>
      <w:r w:rsidR="007E6E34">
        <w:rPr>
          <w:rFonts w:ascii="Times New Roman" w:eastAsia="Times New Roman" w:hAnsi="Times New Roman" w:cs="Times New Roman"/>
          <w:color w:val="000000"/>
          <w:sz w:val="28"/>
          <w:szCs w:val="28"/>
          <w:lang w:eastAsia="es-MX"/>
        </w:rPr>
        <w:t>FLIPI , PLIPPI2, beta dos , LDH, Mantenimiento</w:t>
      </w:r>
    </w:p>
    <w:p w14:paraId="39235830" w14:textId="77777777" w:rsidR="001D3022" w:rsidRPr="001D3022" w:rsidRDefault="001D3022" w:rsidP="001D3022">
      <w:pPr>
        <w:numPr>
          <w:ilvl w:val="0"/>
          <w:numId w:val="7"/>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Tratamientos:</w:t>
      </w:r>
    </w:p>
    <w:p w14:paraId="358A4566" w14:textId="77777777" w:rsidR="007E6E34" w:rsidRDefault="001D3022" w:rsidP="001D3022">
      <w:pPr>
        <w:spacing w:after="240"/>
        <w:ind w:left="720"/>
        <w:jc w:val="both"/>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ab/>
        <w:t xml:space="preserve">Primera línea: Tipo de tratamiento, fecha de tratamiento, respuesta a tratamiento, </w:t>
      </w:r>
    </w:p>
    <w:p w14:paraId="1BFB0201" w14:textId="3AF5EAC4" w:rsidR="001D3022" w:rsidRPr="001D3022" w:rsidRDefault="007E6E34" w:rsidP="001D3022">
      <w:pPr>
        <w:spacing w:after="240"/>
        <w:ind w:left="720"/>
        <w:jc w:val="both"/>
        <w:rPr>
          <w:rFonts w:ascii="Times New Roman" w:eastAsia="Times New Roman" w:hAnsi="Times New Roman" w:cs="Times New Roman"/>
          <w:lang w:eastAsia="es-MX"/>
        </w:rPr>
      </w:pPr>
      <w:r>
        <w:rPr>
          <w:rFonts w:ascii="Times New Roman" w:eastAsia="Times New Roman" w:hAnsi="Times New Roman" w:cs="Times New Roman"/>
          <w:color w:val="000000"/>
          <w:sz w:val="28"/>
          <w:szCs w:val="28"/>
          <w:lang w:eastAsia="es-MX"/>
        </w:rPr>
        <w:t xml:space="preserve">         </w:t>
      </w:r>
      <w:r w:rsidR="001D3022" w:rsidRPr="001D3022">
        <w:rPr>
          <w:rFonts w:ascii="Times New Roman" w:eastAsia="Times New Roman" w:hAnsi="Times New Roman" w:cs="Times New Roman"/>
          <w:color w:val="000000"/>
          <w:sz w:val="28"/>
          <w:szCs w:val="28"/>
          <w:lang w:eastAsia="es-MX"/>
        </w:rPr>
        <w:t>Mantenimiento. Duración de mantenimiento. </w:t>
      </w:r>
    </w:p>
    <w:p w14:paraId="0788AEAB" w14:textId="77777777" w:rsidR="001D3022" w:rsidRPr="001D3022" w:rsidRDefault="001D3022" w:rsidP="001D3022">
      <w:pPr>
        <w:spacing w:after="240"/>
        <w:ind w:left="7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Segunda línea. Fecha de recaída, Tipo de tratamiento, respuesta a tratamiento. </w:t>
      </w:r>
    </w:p>
    <w:p w14:paraId="21A1827B" w14:textId="77777777" w:rsidR="001D3022" w:rsidRPr="001D3022" w:rsidRDefault="001D3022" w:rsidP="001D3022">
      <w:pPr>
        <w:spacing w:after="240"/>
        <w:ind w:left="72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lang w:eastAsia="es-MX"/>
        </w:rPr>
        <w:tab/>
        <w:t>Tercera línea y posteriores. Cuantas. </w:t>
      </w:r>
    </w:p>
    <w:p w14:paraId="4C17708A" w14:textId="77777777" w:rsidR="001D3022" w:rsidRPr="001D3022" w:rsidRDefault="001D3022" w:rsidP="001D3022">
      <w:pPr>
        <w:numPr>
          <w:ilvl w:val="0"/>
          <w:numId w:val="8"/>
        </w:numPr>
        <w:spacing w:after="240"/>
        <w:jc w:val="both"/>
        <w:textAlignment w:val="baseline"/>
        <w:rPr>
          <w:rFonts w:ascii="Times New Roman" w:eastAsia="Times New Roman" w:hAnsi="Times New Roman" w:cs="Times New Roman"/>
          <w:color w:val="000000"/>
          <w:sz w:val="28"/>
          <w:szCs w:val="28"/>
          <w:lang w:eastAsia="es-MX"/>
        </w:rPr>
      </w:pPr>
      <w:r w:rsidRPr="001D3022">
        <w:rPr>
          <w:rFonts w:ascii="Times New Roman" w:eastAsia="Times New Roman" w:hAnsi="Times New Roman" w:cs="Times New Roman"/>
          <w:color w:val="000000"/>
          <w:sz w:val="28"/>
          <w:szCs w:val="28"/>
          <w:lang w:eastAsia="es-MX"/>
        </w:rPr>
        <w:t>Evolución: Estado actual del paciente (vivo/muerto), fecha de última consulta, fecha de muerte.</w:t>
      </w:r>
    </w:p>
    <w:p w14:paraId="3A453F64" w14:textId="77777777" w:rsidR="001D3022" w:rsidRPr="001D3022" w:rsidRDefault="001D3022" w:rsidP="001D3022">
      <w:pPr>
        <w:rPr>
          <w:rFonts w:ascii="Times New Roman" w:eastAsia="Times New Roman" w:hAnsi="Times New Roman" w:cs="Times New Roman"/>
          <w:lang w:eastAsia="es-MX"/>
        </w:rPr>
      </w:pPr>
    </w:p>
    <w:p w14:paraId="0D9DB054" w14:textId="77777777" w:rsidR="001D3022" w:rsidRPr="001D3022" w:rsidRDefault="001D3022" w:rsidP="001D3022">
      <w:pPr>
        <w:spacing w:before="200" w:after="200"/>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10. ANÁLISIS ESTADÍSTICO.</w:t>
      </w:r>
    </w:p>
    <w:p w14:paraId="7582478D" w14:textId="77777777" w:rsidR="001D3022" w:rsidRPr="001D3022" w:rsidRDefault="001D3022" w:rsidP="001D3022">
      <w:pPr>
        <w:spacing w:before="200" w:after="200"/>
        <w:jc w:val="both"/>
        <w:rPr>
          <w:rFonts w:ascii="Times New Roman" w:eastAsia="Times New Roman" w:hAnsi="Times New Roman" w:cs="Times New Roman"/>
          <w:lang w:eastAsia="es-MX"/>
        </w:rPr>
      </w:pPr>
      <w:r w:rsidRPr="001D3022">
        <w:rPr>
          <w:rFonts w:ascii="Times New Roman" w:eastAsia="Times New Roman" w:hAnsi="Times New Roman" w:cs="Times New Roman"/>
          <w:color w:val="000000"/>
          <w:sz w:val="28"/>
          <w:szCs w:val="28"/>
          <w:shd w:val="clear" w:color="auto" w:fill="FFFFFF"/>
          <w:lang w:eastAsia="es-MX"/>
        </w:rPr>
        <w:t>Las variables cuantitativas se reportarán como medias, desvíos estándar, medianas e intervalos intercuartiles, mientras que las categóricas se reportarán como proporciones. Se informarán intervalos de confianza calculados para cada caso. Para las comparaciones de grupos se usarán el test de Chi Cuadrado para variables categóricas, y el T test o Mann Whitney para las variables continuas. El análisis se realizará con el Software Stata 14.</w:t>
      </w:r>
    </w:p>
    <w:p w14:paraId="65C58B29" w14:textId="77777777" w:rsidR="001D3022" w:rsidRPr="001D3022" w:rsidRDefault="001D3022" w:rsidP="001D3022">
      <w:pPr>
        <w:rPr>
          <w:rFonts w:ascii="Times New Roman" w:eastAsia="Times New Roman" w:hAnsi="Times New Roman" w:cs="Times New Roman"/>
          <w:lang w:eastAsia="es-MX"/>
        </w:rPr>
      </w:pPr>
    </w:p>
    <w:p w14:paraId="66789928" w14:textId="77777777" w:rsidR="001D3022" w:rsidRPr="001D3022" w:rsidRDefault="001D3022" w:rsidP="001D3022">
      <w:pPr>
        <w:spacing w:before="119"/>
        <w:jc w:val="both"/>
        <w:rPr>
          <w:rFonts w:ascii="Times New Roman" w:eastAsia="Times New Roman" w:hAnsi="Times New Roman" w:cs="Times New Roman"/>
          <w:lang w:eastAsia="es-MX"/>
        </w:rPr>
      </w:pPr>
      <w:r w:rsidRPr="001D3022">
        <w:rPr>
          <w:rFonts w:ascii="Times New Roman" w:eastAsia="Times New Roman" w:hAnsi="Times New Roman" w:cs="Times New Roman"/>
          <w:b/>
          <w:bCs/>
          <w:color w:val="000000"/>
          <w:sz w:val="28"/>
          <w:szCs w:val="28"/>
          <w:lang w:eastAsia="es-MX"/>
        </w:rPr>
        <w:t xml:space="preserve">12. FINANCIACIÓN. </w:t>
      </w:r>
      <w:r w:rsidRPr="001D3022">
        <w:rPr>
          <w:rFonts w:ascii="Times New Roman" w:eastAsia="Times New Roman" w:hAnsi="Times New Roman" w:cs="Times New Roman"/>
          <w:color w:val="000000"/>
          <w:sz w:val="28"/>
          <w:szCs w:val="28"/>
          <w:lang w:eastAsia="es-MX"/>
        </w:rPr>
        <w:t>El estudio será retrospectivo, y observacional. Los investigadores a cargo realizarán la revisión de las historias clínicas. No existe costo de estudios ni ocasionará gastos adicionales para el paciente ni su cobertura médica.</w:t>
      </w:r>
    </w:p>
    <w:p w14:paraId="3B9877A3" w14:textId="6F41ABF1" w:rsidR="001D3022" w:rsidRPr="001D3022" w:rsidRDefault="001D3022" w:rsidP="001D3022">
      <w:pPr>
        <w:spacing w:after="240"/>
        <w:rPr>
          <w:rFonts w:ascii="Times New Roman" w:eastAsia="Times New Roman" w:hAnsi="Times New Roman" w:cs="Times New Roman"/>
          <w:lang w:eastAsia="es-MX"/>
        </w:rPr>
      </w:pPr>
      <w:r w:rsidRPr="001D3022">
        <w:rPr>
          <w:rFonts w:ascii="Times New Roman" w:eastAsia="Times New Roman" w:hAnsi="Times New Roman" w:cs="Times New Roman"/>
          <w:lang w:eastAsia="es-MX"/>
        </w:rPr>
        <w:br/>
      </w:r>
    </w:p>
    <w:p w14:paraId="55036267" w14:textId="77777777" w:rsidR="001D3022" w:rsidRDefault="001D3022"/>
    <w:sectPr w:rsidR="001D30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F45"/>
    <w:multiLevelType w:val="multilevel"/>
    <w:tmpl w:val="DF764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0F061C8"/>
    <w:multiLevelType w:val="multilevel"/>
    <w:tmpl w:val="0A547B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E62AA"/>
    <w:multiLevelType w:val="multilevel"/>
    <w:tmpl w:val="B77CA2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31C69"/>
    <w:multiLevelType w:val="multilevel"/>
    <w:tmpl w:val="38B835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C37EB"/>
    <w:multiLevelType w:val="multilevel"/>
    <w:tmpl w:val="DFAA25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0A1ECA"/>
    <w:multiLevelType w:val="multilevel"/>
    <w:tmpl w:val="DFEAAE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A5C9B"/>
    <w:multiLevelType w:val="multilevel"/>
    <w:tmpl w:val="052823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86068"/>
    <w:multiLevelType w:val="multilevel"/>
    <w:tmpl w:val="83FA83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99131347">
    <w:abstractNumId w:val="0"/>
    <w:lvlOverride w:ilvl="0">
      <w:lvl w:ilvl="0">
        <w:numFmt w:val="lowerLetter"/>
        <w:lvlText w:val="%1."/>
        <w:lvlJc w:val="left"/>
      </w:lvl>
    </w:lvlOverride>
  </w:num>
  <w:num w:numId="2" w16cid:durableId="332806510">
    <w:abstractNumId w:val="4"/>
  </w:num>
  <w:num w:numId="3" w16cid:durableId="1740396976">
    <w:abstractNumId w:val="2"/>
  </w:num>
  <w:num w:numId="4" w16cid:durableId="2116824873">
    <w:abstractNumId w:val="5"/>
  </w:num>
  <w:num w:numId="5" w16cid:durableId="38938399">
    <w:abstractNumId w:val="3"/>
  </w:num>
  <w:num w:numId="6" w16cid:durableId="2037849721">
    <w:abstractNumId w:val="6"/>
  </w:num>
  <w:num w:numId="7" w16cid:durableId="972489981">
    <w:abstractNumId w:val="1"/>
  </w:num>
  <w:num w:numId="8" w16cid:durableId="26377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9"/>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22"/>
    <w:rsid w:val="0008459C"/>
    <w:rsid w:val="001D3022"/>
    <w:rsid w:val="003B2E44"/>
    <w:rsid w:val="00400439"/>
    <w:rsid w:val="005559C6"/>
    <w:rsid w:val="007E6E34"/>
    <w:rsid w:val="00C45E32"/>
    <w:rsid w:val="00D1176A"/>
    <w:rsid w:val="00D23FF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ecimalSymbol w:val=","/>
  <w:listSeparator w:val=";"/>
  <w14:docId w14:val="05FB5838"/>
  <w15:chartTrackingRefBased/>
  <w15:docId w15:val="{2E0BD8AD-6857-554D-B36B-6BC4EDAD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V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176A"/>
    <w:pPr>
      <w:keepNext/>
      <w:keepLines/>
      <w:spacing w:before="240"/>
      <w:outlineLvl w:val="0"/>
    </w:pPr>
    <w:rPr>
      <w:rFonts w:ascii="Arial" w:eastAsiaTheme="majorEastAsia" w:hAnsi="Arial" w:cstheme="majorBidi"/>
      <w:b/>
      <w:sz w:val="2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D3022"/>
    <w:pPr>
      <w:spacing w:before="100" w:beforeAutospacing="1" w:after="100" w:afterAutospacing="1"/>
    </w:pPr>
    <w:rPr>
      <w:rFonts w:ascii="Times New Roman" w:eastAsia="Times New Roman" w:hAnsi="Times New Roman" w:cs="Times New Roman"/>
      <w:lang w:eastAsia="es-MX"/>
    </w:rPr>
  </w:style>
  <w:style w:type="character" w:customStyle="1" w:styleId="apple-tab-span">
    <w:name w:val="apple-tab-span"/>
    <w:basedOn w:val="Fuentedeprrafopredeter"/>
    <w:rsid w:val="001D3022"/>
  </w:style>
  <w:style w:type="paragraph" w:customStyle="1" w:styleId="Normal1">
    <w:name w:val="Normal1"/>
    <w:rsid w:val="007E6E34"/>
    <w:pPr>
      <w:spacing w:line="276" w:lineRule="auto"/>
    </w:pPr>
    <w:rPr>
      <w:rFonts w:ascii="Arial" w:eastAsia="Arial" w:hAnsi="Arial" w:cs="Arial"/>
      <w:sz w:val="22"/>
      <w:szCs w:val="22"/>
      <w:lang w:val="en" w:eastAsia="es-ES"/>
    </w:rPr>
  </w:style>
  <w:style w:type="character" w:customStyle="1" w:styleId="Ttulo1Car">
    <w:name w:val="Título 1 Car"/>
    <w:basedOn w:val="Fuentedeprrafopredeter"/>
    <w:link w:val="Ttulo1"/>
    <w:uiPriority w:val="9"/>
    <w:rsid w:val="00D1176A"/>
    <w:rPr>
      <w:rFonts w:ascii="Arial" w:eastAsiaTheme="majorEastAsia" w:hAnsi="Arial" w:cstheme="majorBidi"/>
      <w:b/>
      <w:sz w:val="22"/>
      <w:szCs w:val="3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8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1244</Words>
  <Characters>6843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Torres</dc:creator>
  <cp:keywords/>
  <dc:description/>
  <cp:lastModifiedBy>Maria Torres</cp:lastModifiedBy>
  <cp:revision>2</cp:revision>
  <dcterms:created xsi:type="dcterms:W3CDTF">2022-09-21T20:50:00Z</dcterms:created>
  <dcterms:modified xsi:type="dcterms:W3CDTF">2022-09-21T20:50:00Z</dcterms:modified>
</cp:coreProperties>
</file>